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874E8"/>
          <w:spacing w:val="60"/>
          <w:sz w:val="16"/>
          <w:szCs w:val="16"/>
        </w:rPr>
        <w:t xml:space="preserve">PROCEDIMENTO OPERACIONAL PADRÃO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1334"/>
          <w:sz w:val="40"/>
          <w:szCs w:val="40"/>
        </w:rPr>
        <w:t xml:space="preserve">[Título do procedimento]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Substitua os campos entre colchetes. Apague as linhas em itálico antes de publicar — elas são instruções, não conteúdo.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1. Identificação</w:t>
      </w:r>
    </w:p>
    <w:tbl>
      <w:tblPr>
        <w:tblW w:type="dxa" w:w="9360"/>
        <w:tblBorders>
          <w:top w:val="single" w:color="DCE3EC" w:sz="4"/>
          <w:left w:val="single" w:color="DCE3EC" w:sz="4"/>
          <w:bottom w:val="single" w:color="DCE3EC" w:sz="4"/>
          <w:right w:val="single" w:color="DCE3EC" w:sz="4"/>
          <w:insideH w:val="single" w:color="DCE3EC" w:sz="4"/>
          <w:insideV w:val="single" w:color="DCE3EC" w:sz="4"/>
        </w:tblBorders>
      </w:tblPr>
      <w:tblGrid>
        <w:gridCol w:w="1800"/>
        <w:gridCol w:w="3000"/>
        <w:gridCol w:w="1600"/>
        <w:gridCol w:w="2760"/>
      </w:tblGrid>
      <w:tr>
        <w:trPr>
          <w:tblHeader/>
        </w:trPr>
        <w:tc>
          <w:tcPr>
            <w:tcW w:type="dxa" w:w="18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Código</w:t>
            </w:r>
          </w:p>
        </w:tc>
        <w:tc>
          <w:tcPr>
            <w:tcW w:type="dxa" w:w="30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Título</w:t>
            </w:r>
          </w:p>
        </w:tc>
        <w:tc>
          <w:tcPr>
            <w:tcW w:type="dxa" w:w="16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Versão</w:t>
            </w:r>
          </w:p>
        </w:tc>
        <w:tc>
          <w:tcPr>
            <w:tcW w:type="dxa" w:w="276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Data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[POP-XXX-001]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[Título do procedimento]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[1.0]</w:t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[__/__/____]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Área</w:t>
            </w:r>
          </w:p>
        </w:tc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[Área responsável]</w:t>
            </w:r>
          </w:p>
        </w:tc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Dono</w:t>
            </w:r>
          </w:p>
        </w:tc>
        <w:tc>
          <w:tcPr>
            <w:tcW w:type="dxa" w:w="27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[Nome de quem responde por este POP]</w:t>
            </w:r>
          </w:p>
        </w:tc>
      </w:tr>
    </w:tbl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Código e versão existem para que ninguém siga um procedimento vencido sem saber.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2. Objetivo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Uma frase. O que este procedimento garante. Se não couber em uma frase, provavelmente são dois procedimentos.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39424F"/>
          <w:sz w:val="22"/>
          <w:szCs w:val="22"/>
        </w:rPr>
        <w:t xml:space="preserve">[Ex.: Garantir que toda compra de material passe por conferência de estoque e aprovação de alçada antes do pedido ao fornecedor.]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3. Abrangência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Onde vale — e, tão importante quanto, onde NÃO vale.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39424F"/>
          <w:sz w:val="22"/>
          <w:szCs w:val="22"/>
        </w:rPr>
        <w:t xml:space="preserve">Aplica-se a: [áreas, filiais, tipos de caso]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39424F"/>
          <w:sz w:val="22"/>
          <w:szCs w:val="22"/>
        </w:rPr>
        <w:t xml:space="preserve">Não se aplica a: [exceções, e para onde ir nesses casos]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4. Responsáveis</w:t>
      </w:r>
    </w:p>
    <w:tbl>
      <w:tblPr>
        <w:tblW w:type="dxa" w:w="9360"/>
        <w:tblBorders>
          <w:top w:val="single" w:color="DCE3EC" w:sz="4"/>
          <w:left w:val="single" w:color="DCE3EC" w:sz="4"/>
          <w:bottom w:val="single" w:color="DCE3EC" w:sz="4"/>
          <w:right w:val="single" w:color="DCE3EC" w:sz="4"/>
          <w:insideH w:val="single" w:color="DCE3EC" w:sz="4"/>
          <w:insideV w:val="single" w:color="DCE3EC" w:sz="4"/>
        </w:tblBorders>
      </w:tblPr>
      <w:tblGrid>
        <w:gridCol w:w="3000"/>
        <w:gridCol w:w="6160"/>
      </w:tblGrid>
      <w:tr>
        <w:trPr>
          <w:tblHeader/>
        </w:trPr>
        <w:tc>
          <w:tcPr>
            <w:tcW w:type="dxa" w:w="30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Papel</w:t>
            </w:r>
          </w:p>
        </w:tc>
        <w:tc>
          <w:tcPr>
            <w:tcW w:type="dxa" w:w="616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Quem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Executa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 ou área]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Aprova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 — inclua a alçada, se houver]</w:t>
            </w:r>
          </w:p>
        </w:tc>
      </w:tr>
      <w:tr>
        <w:tc>
          <w:tcPr>
            <w:tcW w:type="dxa" w:w="30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Acionado quando dá errado</w:t>
            </w:r>
          </w:p>
        </w:tc>
        <w:tc>
          <w:tcPr>
            <w:tcW w:type="dxa" w:w="6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 ou área]</w:t>
            </w:r>
          </w:p>
        </w:tc>
      </w:tr>
    </w:tbl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5. O que é preciso antes de começar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Sistemas, acessos, documentos e informações que a pessoa precisa ter em mãos.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39424F"/>
          <w:sz w:val="22"/>
          <w:szCs w:val="22"/>
        </w:rPr>
        <w:t xml:space="preserve">[Ex.: acesso ao sistema de estoque; centro de custo da área; cotação do fornecedor.]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6. Passo a passo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Um verbo por passo, no imperativo. Descreva a DECISÃO, não o clique — "registre a solicitação" envelhece melhor que "clique em Salvar". Prazo é o campo que mais falta nos modelos por aí: sem ele, o procedimento vira intenção.</w:t>
      </w:r>
    </w:p>
    <w:tbl>
      <w:tblPr>
        <w:tblW w:type="dxa" w:w="9360"/>
        <w:tblBorders>
          <w:top w:val="single" w:color="DCE3EC" w:sz="4"/>
          <w:left w:val="single" w:color="DCE3EC" w:sz="4"/>
          <w:bottom w:val="single" w:color="DCE3EC" w:sz="4"/>
          <w:right w:val="single" w:color="DCE3EC" w:sz="4"/>
          <w:insideH w:val="single" w:color="DCE3EC" w:sz="4"/>
          <w:insideV w:val="single" w:color="DCE3EC" w:sz="4"/>
        </w:tblBorders>
      </w:tblPr>
      <w:tblGrid>
        <w:gridCol w:w="700"/>
        <w:gridCol w:w="4400"/>
        <w:gridCol w:w="2200"/>
        <w:gridCol w:w="1860"/>
      </w:tblGrid>
      <w:tr>
        <w:trPr>
          <w:tblHeader/>
        </w:trPr>
        <w:tc>
          <w:tcPr>
            <w:tcW w:type="dxa" w:w="7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#</w:t>
            </w:r>
          </w:p>
        </w:tc>
        <w:tc>
          <w:tcPr>
            <w:tcW w:type="dxa" w:w="44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O que fazer</w:t>
            </w:r>
          </w:p>
        </w:tc>
        <w:tc>
          <w:tcPr>
            <w:tcW w:type="dxa" w:w="22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Quem</w:t>
            </w:r>
          </w:p>
        </w:tc>
        <w:tc>
          <w:tcPr>
            <w:tcW w:type="dxa" w:w="186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Prazo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1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[Ação]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[cargo]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[prazo]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2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[Ação]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[cargo]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[prazo]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3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[Ação]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[cargo]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[prazo]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4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[Ação]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[cargo]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[prazo]</w:t>
            </w:r>
          </w:p>
        </w:tc>
      </w:tr>
      <w:tr>
        <w:tc>
          <w:tcPr>
            <w:tcW w:type="dxa" w:w="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5</w:t>
            </w:r>
          </w:p>
        </w:tc>
        <w:tc>
          <w:tcPr>
            <w:tcW w:type="dxa" w:w="4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[Ação]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[cargo]</w:t>
            </w:r>
          </w:p>
        </w:tc>
        <w:tc>
          <w:tcPr>
            <w:tcW w:type="dxa" w:w="18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[prazo]</w:t>
            </w:r>
          </w:p>
        </w:tc>
      </w:tr>
    </w:tbl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7. Exceções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A parte mais esquecida e a mais consultada: a pessoa abre o procedimento justamente quando algo saiu do previsto.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39424F"/>
          <w:sz w:val="22"/>
          <w:szCs w:val="22"/>
        </w:rPr>
        <w:t xml:space="preserve">[Situação] → [o que fazer] → [em quanto tempo regularizar]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8. Registros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3"/>
          <w:sz w:val="18"/>
          <w:szCs w:val="18"/>
        </w:rPr>
        <w:t xml:space="preserve">O que fica comprovado depois de executar: anexo, assinatura, número de lançamento.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39424F"/>
          <w:sz w:val="22"/>
          <w:szCs w:val="22"/>
        </w:rPr>
        <w:t xml:space="preserve">[Ex.: cotação anexada; número do pedido; aprovação registrada com data e autor.]</w:t>
      </w:r>
    </w:p>
    <w:p>
      <w:pPr>
        <w:pBdr>
          <w:bottom w:val="single" w:color="DCE3EC" w:sz="6" w:space="6"/>
        </w:pBdr>
        <w:spacing w:after="140" w:before="320"/>
      </w:pPr>
      <w:r>
        <w:rPr>
          <w:rFonts w:ascii="Calibri" w:cs="Calibri" w:eastAsia="Calibri" w:hAnsi="Calibri"/>
          <w:b/>
          <w:bCs/>
          <w:color w:val="001334"/>
          <w:sz w:val="24"/>
          <w:szCs w:val="24"/>
        </w:rPr>
        <w:t xml:space="preserve">9. Histórico de revisões</w:t>
      </w:r>
    </w:p>
    <w:tbl>
      <w:tblPr>
        <w:tblW w:type="dxa" w:w="9360"/>
        <w:tblBorders>
          <w:top w:val="single" w:color="DCE3EC" w:sz="4"/>
          <w:left w:val="single" w:color="DCE3EC" w:sz="4"/>
          <w:bottom w:val="single" w:color="DCE3EC" w:sz="4"/>
          <w:right w:val="single" w:color="DCE3EC" w:sz="4"/>
          <w:insideH w:val="single" w:color="DCE3EC" w:sz="4"/>
          <w:insideV w:val="single" w:color="DCE3EC" w:sz="4"/>
        </w:tblBorders>
      </w:tblPr>
      <w:tblGrid>
        <w:gridCol w:w="1600"/>
        <w:gridCol w:w="1800"/>
        <w:gridCol w:w="2400"/>
        <w:gridCol w:w="3360"/>
      </w:tblGrid>
      <w:tr>
        <w:trPr>
          <w:tblHeader/>
        </w:trPr>
        <w:tc>
          <w:tcPr>
            <w:tcW w:type="dxa" w:w="16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Versão</w:t>
            </w:r>
          </w:p>
        </w:tc>
        <w:tc>
          <w:tcPr>
            <w:tcW w:type="dxa" w:w="18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Data</w:t>
            </w:r>
          </w:p>
        </w:tc>
        <w:tc>
          <w:tcPr>
            <w:tcW w:type="dxa" w:w="240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Quem revisou</w:t>
            </w:r>
          </w:p>
        </w:tc>
        <w:tc>
          <w:tcPr>
            <w:tcW w:type="dxa" w:w="3360"/>
            <w:shd w:fill="F3F6F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1334"/>
                <w:sz w:val="18"/>
                <w:szCs w:val="18"/>
              </w:rPr>
              <w:t xml:space="preserve">O que mudou</w:t>
            </w:r>
          </w:p>
        </w:tc>
      </w:tr>
      <w:tr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1.0</w:t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[__/__/____]</w:t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[nome]</w:t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>Versão inicial</w:t>
            </w:r>
          </w:p>
        </w:tc>
      </w:tr>
      <w:tr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6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39424F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DCE3EC" w:sz="6" w:space="10"/>
        </w:pBdr>
        <w:spacing w:before="600"/>
      </w:pPr>
      <w:r>
        <w:rPr>
          <w:rFonts w:ascii="Calibri" w:cs="Calibri" w:eastAsia="Calibri" w:hAnsi="Calibri"/>
          <w:color w:val="5A6473"/>
          <w:sz w:val="16"/>
          <w:szCs w:val="16"/>
        </w:rPr>
        <w:t xml:space="preserve">Modelo livre, de sincrus.com.br. Use, altere e distribua à vontade — não é preciso citar a origem.</w:t>
      </w:r>
    </w:p>
    <w:p>
      <w:r>
        <w:rPr>
          <w:rFonts w:ascii="Calibri" w:cs="Calibri" w:eastAsia="Calibri" w:hAnsi="Calibri"/>
          <w:color w:val="5A6473"/>
          <w:sz w:val="16"/>
          <w:szCs w:val="16"/>
        </w:rPr>
        <w:t xml:space="preserve">Escrever o procedimento é metade do trabalho. A outra metade é ele ser seguido: sincrus.com.br/modelo-de-procedimento-operacional-padrao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Procedimento Operacional Padrão</dc:title>
  <dc:creator>Sincrus</dc:creator>
  <dc:description>Modelo livre de POP — sincrus.com.br</dc:description>
  <cp:lastModifiedBy>Un-named</cp:lastModifiedBy>
  <cp:revision>1</cp:revision>
  <dcterms:created xsi:type="dcterms:W3CDTF">2026-08-10T13:15:41.856Z</dcterms:created>
  <dcterms:modified xsi:type="dcterms:W3CDTF">2026-08-10T13:15:41.857Z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